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10" w:rsidRPr="00507310" w:rsidRDefault="00507310" w:rsidP="00507310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4"/>
          <w:szCs w:val="44"/>
        </w:rPr>
      </w:pPr>
      <w:r w:rsidRPr="00507310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4"/>
          <w:szCs w:val="44"/>
        </w:rPr>
        <w:t>Mesoblast lining up partners for stem cell trials</w:t>
      </w:r>
    </w:p>
    <w:p w:rsidR="00507310" w:rsidRPr="00507310" w:rsidRDefault="00507310" w:rsidP="00507310">
      <w:pPr>
        <w:shd w:val="clear" w:color="auto" w:fill="FFFFFF"/>
        <w:spacing w:after="45" w:line="255" w:lineRule="atLeast"/>
        <w:rPr>
          <w:rFonts w:ascii="Helvetica" w:eastAsia="Times New Roman" w:hAnsi="Helvetica" w:cs="Helvetica"/>
          <w:caps/>
          <w:noProof/>
          <w:color w:val="424242"/>
          <w:sz w:val="24"/>
          <w:szCs w:val="24"/>
        </w:rPr>
      </w:pPr>
      <w:r w:rsidRPr="00507310">
        <w:rPr>
          <w:rFonts w:ascii="Helvetica" w:eastAsia="Times New Roman" w:hAnsi="Helvetica" w:cs="Helvetica"/>
          <w:caps/>
          <w:noProof/>
          <w:color w:val="424242"/>
          <w:sz w:val="24"/>
          <w:szCs w:val="24"/>
        </w:rPr>
        <w:t> 9 JUN, 6:05 PM </w:t>
      </w:r>
    </w:p>
    <w:p w:rsidR="00507310" w:rsidRPr="00507310" w:rsidRDefault="00507310" w:rsidP="00507310">
      <w:pPr>
        <w:shd w:val="clear" w:color="auto" w:fill="FFFFFF"/>
        <w:spacing w:after="45" w:line="255" w:lineRule="atLeast"/>
        <w:rPr>
          <w:rFonts w:ascii="Helvetica" w:eastAsia="Times New Roman" w:hAnsi="Helvetica" w:cs="Helvetica"/>
          <w:caps/>
          <w:noProof/>
          <w:color w:val="424242"/>
          <w:sz w:val="24"/>
          <w:szCs w:val="24"/>
        </w:rPr>
      </w:pPr>
    </w:p>
    <w:p w:rsidR="00507310" w:rsidRPr="00507310" w:rsidRDefault="00507310" w:rsidP="00507310">
      <w:pPr>
        <w:shd w:val="clear" w:color="auto" w:fill="FFFFFF"/>
        <w:spacing w:after="45" w:line="255" w:lineRule="atLeast"/>
        <w:rPr>
          <w:rFonts w:ascii="Helvetica" w:eastAsia="Times New Roman" w:hAnsi="Helvetica" w:cs="Helvetica"/>
          <w:caps/>
          <w:noProof/>
          <w:color w:val="424242"/>
          <w:sz w:val="24"/>
          <w:szCs w:val="24"/>
        </w:rPr>
      </w:pP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Mesoblast Ltd said it is lining up potential partners to fund further trials of its stem cell therapies, after releasing promising results from a phase II study into its treatment for diabetes-related kidney disease.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Silviu Itescu, the pharmaceutical company's founder and chief executive, said the condition is a large unmet medical need with the potential to generate $US1 billion to $US2 billion in annual revenue.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"We are in active discussions with a number of strategic partners who have significant interest and already have products targeting diseases of inflammation," Prof. Itescu said in an interview.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An estimated 29 million people have diabetes in the U.S. alone, of which 6 million patients are expected to develop kidney disease. Diabetes is the leading cause of end-stage kidney disease -- when the kidneys stop working well enough for a patient to live without dialysis or transplant.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Mesoblast's 30-patient trial found an injection of the company's MPC-300-IV product, an allogeneic mesenchymal precursor cell, was safe and improved organ function. The Melbourne-based company presented the results in poster form at the annual American Diabetes Association meeting in Boston.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"It's a small trial but the results are promising and it's been presented at a major conference, so they are trying to maximize the exposure and try and identify potential partners," said Morningstar analyst Chris Kallos.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Mesoblast is now waiting for results from a study into the use of the same product for rheumatoid arthritis.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"The breadth of the applications of this intravenous product is very large," said Prof. Itescu. "Over the next couple of months, as the results come to hand from rheumatoid arthritis, I think we will seek a strategic partner to partner with a phase III development and commercialization of this product."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The treatment will join three others that Mesoblast has in Phase III trials  --  a treatment for congestive heart failure, which it's developing in partnership with Teva Pharmaceutical Industries Ltd., and treatments for back pain and graft versus host disease, a complication of bone marrow transplants. None of its products is at a stage where it is generating any revenue.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"We have enough cash for the next 18 months. I would expect that as we execute one or more strategic partnerships over the next few months, that will come along with a cash infusion in relation to both an upfront payment and also an equity component," Prof. Itescu said.</w:t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</w:rPr>
        <w:br/>
      </w:r>
      <w:r w:rsidRPr="00507310">
        <w:rPr>
          <w:rFonts w:ascii="Helvetica" w:hAnsi="Helvetica" w:cs="Helvetica"/>
          <w:noProof/>
          <w:color w:val="424242"/>
          <w:shd w:val="clear" w:color="auto" w:fill="FFFFFF"/>
        </w:rPr>
        <w:t>In April, Celgene Corp. agreed to buy about 4 per cent of Mesoblast's stock for around 58.5 million Australian dollars ($US44.9 million) in a deal that also gave it a six-month right of first refusal to various Mesoblast product candidates.</w:t>
      </w:r>
    </w:p>
    <w:p w:rsidR="00E11E3B" w:rsidRDefault="00E11E3B">
      <w:permStart w:id="0" w:edGrp="everyone"/>
      <w:permEnd w:id="0"/>
    </w:p>
    <w:sectPr w:rsidR="00E11E3B" w:rsidSect="00033A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12A1"/>
    <w:multiLevelType w:val="multilevel"/>
    <w:tmpl w:val="9824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92AcHl40hBut+CLtKHUEi5dHEb0=" w:salt="xDjI4YA3xmkaao9/+rTxzQ=="/>
  <w:defaultTabStop w:val="720"/>
  <w:characterSpacingControl w:val="doNotCompress"/>
  <w:compat>
    <w:useFELayout/>
  </w:compat>
  <w:rsids>
    <w:rsidRoot w:val="00507310"/>
    <w:rsid w:val="00033A33"/>
    <w:rsid w:val="00507310"/>
    <w:rsid w:val="00A10D0E"/>
    <w:rsid w:val="00E1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33"/>
  </w:style>
  <w:style w:type="paragraph" w:styleId="Heading1">
    <w:name w:val="heading 1"/>
    <w:basedOn w:val="Normal"/>
    <w:link w:val="Heading1Char"/>
    <w:uiPriority w:val="9"/>
    <w:qFormat/>
    <w:rsid w:val="00507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3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07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8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2015-06-11T21:23:00Z</dcterms:created>
  <dcterms:modified xsi:type="dcterms:W3CDTF">2015-06-28T06:39:00Z</dcterms:modified>
</cp:coreProperties>
</file>